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DC" w:rsidRDefault="000E65F9">
      <w:pPr>
        <w:rPr>
          <w:b/>
          <w:sz w:val="24"/>
          <w:szCs w:val="24"/>
        </w:rPr>
      </w:pPr>
    </w:p>
    <w:p w:rsidR="00CD627B" w:rsidRPr="00CD627B" w:rsidRDefault="000E65F9">
      <w:pPr>
        <w:rPr>
          <w:b/>
          <w:sz w:val="32"/>
          <w:szCs w:val="32"/>
        </w:rPr>
      </w:pPr>
      <w:r>
        <w:rPr>
          <w:b/>
          <w:sz w:val="32"/>
        </w:rPr>
        <w:t>Bürgerinitiative Dohna unterstützt Antrag der Freien Wähler zum IPO Austritt</w:t>
      </w:r>
    </w:p>
    <w:p w:rsidR="00A85843" w:rsidRDefault="00A85843"/>
    <w:p w:rsidR="00CD627B" w:rsidRDefault="000E65F9">
      <w:pPr>
        <w:rPr>
          <w:b/>
          <w:sz w:val="24"/>
          <w:szCs w:val="24"/>
        </w:rPr>
      </w:pPr>
    </w:p>
    <w:p w:rsidR="000A3ADC" w:rsidRPr="000E65F9" w:rsidRDefault="000E65F9">
      <w:pPr>
        <w:rPr>
          <w:sz w:val="24"/>
          <w:szCs w:val="24"/>
        </w:rPr>
      </w:pPr>
      <w:r w:rsidRPr="000E65F9">
        <w:rPr>
          <w:sz w:val="24"/>
          <w:szCs w:val="24"/>
        </w:rPr>
        <w:t xml:space="preserve">In der öffentlichen Stadtratssitzung </w:t>
      </w:r>
      <w:proofErr w:type="spellStart"/>
      <w:r w:rsidRPr="000E65F9">
        <w:rPr>
          <w:sz w:val="24"/>
          <w:szCs w:val="24"/>
        </w:rPr>
        <w:t>Dohna</w:t>
      </w:r>
      <w:proofErr w:type="spellEnd"/>
      <w:r w:rsidRPr="000E65F9">
        <w:rPr>
          <w:sz w:val="24"/>
          <w:szCs w:val="24"/>
        </w:rPr>
        <w:t xml:space="preserve">, Am Markt 10/11 steht am Mittwoch, den 25.09.2019 um 18.30 Uhr der Antrag der Freien Wähler zum Austritt der Stadt </w:t>
      </w:r>
      <w:proofErr w:type="spellStart"/>
      <w:r w:rsidRPr="000E65F9">
        <w:rPr>
          <w:sz w:val="24"/>
          <w:szCs w:val="24"/>
        </w:rPr>
        <w:t>Dohna</w:t>
      </w:r>
      <w:proofErr w:type="spellEnd"/>
      <w:r w:rsidRPr="000E65F9">
        <w:rPr>
          <w:sz w:val="24"/>
          <w:szCs w:val="24"/>
        </w:rPr>
        <w:t xml:space="preserve"> aus dem Zweckverband Industriepark </w:t>
      </w:r>
      <w:proofErr w:type="spellStart"/>
      <w:r w:rsidRPr="000E65F9">
        <w:rPr>
          <w:sz w:val="24"/>
          <w:szCs w:val="24"/>
        </w:rPr>
        <w:t>Oberelbe</w:t>
      </w:r>
      <w:proofErr w:type="spellEnd"/>
      <w:r w:rsidRPr="000E65F9">
        <w:rPr>
          <w:sz w:val="24"/>
          <w:szCs w:val="24"/>
        </w:rPr>
        <w:t>, IPO, zur Abstimmung auf der Tagesordnung.</w:t>
      </w:r>
    </w:p>
    <w:p w:rsidR="00CD627B" w:rsidRDefault="000E65F9">
      <w:pPr>
        <w:rPr>
          <w:sz w:val="24"/>
          <w:szCs w:val="24"/>
        </w:rPr>
      </w:pPr>
    </w:p>
    <w:p w:rsidR="00CD627B" w:rsidRDefault="000E65F9" w:rsidP="00CD627B">
      <w:pPr>
        <w:rPr>
          <w:sz w:val="24"/>
          <w:szCs w:val="24"/>
        </w:rPr>
      </w:pPr>
      <w:r>
        <w:rPr>
          <w:sz w:val="24"/>
          <w:szCs w:val="24"/>
        </w:rPr>
        <w:t xml:space="preserve">Den Antrag zum Austritt </w:t>
      </w:r>
      <w:proofErr w:type="spellStart"/>
      <w:r>
        <w:rPr>
          <w:sz w:val="24"/>
          <w:szCs w:val="24"/>
        </w:rPr>
        <w:t>Dohnas</w:t>
      </w:r>
      <w:proofErr w:type="spellEnd"/>
      <w:r>
        <w:rPr>
          <w:sz w:val="24"/>
          <w:szCs w:val="24"/>
        </w:rPr>
        <w:t xml:space="preserve"> aus dem IPO haben die Freien Wähler in der ersten Stadtratssitzung mit den neu gewählten Stadträten am 31.07. 2019 abgegeben (siehe Anhang). Weil mit</w:t>
      </w:r>
      <w:r>
        <w:rPr>
          <w:sz w:val="24"/>
          <w:szCs w:val="24"/>
        </w:rPr>
        <w:t xml:space="preserve"> Beschluss 0278/32/2017 die genannten Mittel in Höhe von 62 </w:t>
      </w:r>
      <w:proofErr w:type="spellStart"/>
      <w:r>
        <w:rPr>
          <w:sz w:val="24"/>
          <w:szCs w:val="24"/>
        </w:rPr>
        <w:t>Mio</w:t>
      </w:r>
      <w:proofErr w:type="spellEnd"/>
      <w:r>
        <w:rPr>
          <w:sz w:val="24"/>
          <w:szCs w:val="24"/>
        </w:rPr>
        <w:t xml:space="preserve"> € für den gesamten Industriepark </w:t>
      </w:r>
      <w:proofErr w:type="spellStart"/>
      <w:r>
        <w:rPr>
          <w:sz w:val="24"/>
          <w:szCs w:val="24"/>
        </w:rPr>
        <w:t>Oberelbe</w:t>
      </w:r>
      <w:proofErr w:type="spellEnd"/>
      <w:r>
        <w:rPr>
          <w:sz w:val="24"/>
          <w:szCs w:val="24"/>
        </w:rPr>
        <w:t xml:space="preserve"> mit derzeit 140 </w:t>
      </w:r>
      <w:proofErr w:type="spellStart"/>
      <w:r>
        <w:rPr>
          <w:sz w:val="24"/>
          <w:szCs w:val="24"/>
        </w:rPr>
        <w:t>Mio</w:t>
      </w:r>
      <w:proofErr w:type="spellEnd"/>
      <w:r>
        <w:rPr>
          <w:sz w:val="24"/>
          <w:szCs w:val="24"/>
        </w:rPr>
        <w:t xml:space="preserve"> € weit übertroffen werden, können für die Stadt </w:t>
      </w:r>
      <w:proofErr w:type="spellStart"/>
      <w:r>
        <w:rPr>
          <w:sz w:val="24"/>
          <w:szCs w:val="24"/>
        </w:rPr>
        <w:t>Dohna</w:t>
      </w:r>
      <w:proofErr w:type="spellEnd"/>
      <w:r>
        <w:rPr>
          <w:sz w:val="24"/>
          <w:szCs w:val="24"/>
        </w:rPr>
        <w:t xml:space="preserve"> die finanziellen Unwägbarkeiten existenzbedrohend werden. Der Stadtratsbesch</w:t>
      </w:r>
      <w:r>
        <w:rPr>
          <w:sz w:val="24"/>
          <w:szCs w:val="24"/>
        </w:rPr>
        <w:t xml:space="preserve">luss zum Austritt </w:t>
      </w:r>
      <w:proofErr w:type="spellStart"/>
      <w:r>
        <w:rPr>
          <w:sz w:val="24"/>
          <w:szCs w:val="24"/>
        </w:rPr>
        <w:t>Dohnas</w:t>
      </w:r>
      <w:proofErr w:type="spellEnd"/>
      <w:r>
        <w:rPr>
          <w:sz w:val="24"/>
          <w:szCs w:val="24"/>
        </w:rPr>
        <w:t xml:space="preserve"> aus dem IPO würde das am 10.9.2019 abgegebene Bürgerbegehren für einen Bürgerentscheid ersetzen. </w:t>
      </w:r>
    </w:p>
    <w:p w:rsidR="00A85843" w:rsidRDefault="00A85843">
      <w:pPr>
        <w:rPr>
          <w:sz w:val="24"/>
        </w:rPr>
      </w:pPr>
    </w:p>
    <w:p w:rsidR="00A85843" w:rsidRDefault="000E65F9">
      <w:pPr>
        <w:rPr>
          <w:sz w:val="24"/>
        </w:rPr>
      </w:pPr>
      <w:r>
        <w:rPr>
          <w:sz w:val="24"/>
        </w:rPr>
        <w:t>Die Bürgerinitiative Oberelbe, Gruppe Dohna, unterstützt diesen Antrag, weil:</w:t>
      </w:r>
    </w:p>
    <w:p w:rsidR="00A85843" w:rsidRDefault="00A85843">
      <w:pPr>
        <w:rPr>
          <w:sz w:val="24"/>
        </w:rPr>
      </w:pPr>
    </w:p>
    <w:p w:rsidR="00A85843" w:rsidRDefault="000E65F9">
      <w:pPr>
        <w:rPr>
          <w:sz w:val="24"/>
        </w:rPr>
      </w:pPr>
      <w:r>
        <w:rPr>
          <w:sz w:val="24"/>
        </w:rPr>
        <w:t xml:space="preserve">1. Von den über 900 Unterschriften für den Bürgerentscheid in Dohna nach </w:t>
      </w:r>
      <w:r>
        <w:rPr>
          <w:sz w:val="24"/>
        </w:rPr>
        <w:t>Auskunft der der BI über 90% für ein IPO-Ende sind.  Mit dem Stadtratsbeschluss würde dieses Ziel eher erreicht als mit dem Bürgerentscheid.</w:t>
      </w:r>
    </w:p>
    <w:p w:rsidR="00A85843" w:rsidRDefault="000E65F9">
      <w:pPr>
        <w:rPr>
          <w:sz w:val="24"/>
        </w:rPr>
      </w:pPr>
      <w:r>
        <w:rPr>
          <w:sz w:val="24"/>
        </w:rPr>
        <w:t>2. Die Gültigkeit des Bürgerbegehrens nach Aussage der Stadtverwaltung Dohna nicht sicher sei. Diese wird in den n</w:t>
      </w:r>
      <w:r>
        <w:rPr>
          <w:sz w:val="24"/>
        </w:rPr>
        <w:t xml:space="preserve">ächsten Monaten geprüft. </w:t>
      </w:r>
    </w:p>
    <w:p w:rsidR="00A85843" w:rsidRDefault="000E65F9">
      <w:pPr>
        <w:rPr>
          <w:sz w:val="24"/>
        </w:rPr>
      </w:pPr>
      <w:r>
        <w:rPr>
          <w:sz w:val="24"/>
        </w:rPr>
        <w:t>3. Die Mehrheit der IPO-Kritiker im neuen Dohnaer Stadtrat spiegelt die IPO-Kritik der Dohnaer Bevölkerung wieder. Ein Stadtratsbeschluss gegen den IPO spiegelt damit ebenfalls die breite Bevölkerungsmeinung (Dohna) wieder und ist</w:t>
      </w:r>
      <w:r>
        <w:rPr>
          <w:sz w:val="24"/>
        </w:rPr>
        <w:t xml:space="preserve"> kompatibel mit der Stimmungslage des  Bürgerbegehrens.</w:t>
      </w:r>
    </w:p>
    <w:p w:rsidR="00A85843" w:rsidRDefault="000E65F9">
      <w:pPr>
        <w:rPr>
          <w:sz w:val="24"/>
        </w:rPr>
      </w:pPr>
      <w:r>
        <w:rPr>
          <w:sz w:val="24"/>
        </w:rPr>
        <w:t>4. Es gibt damit keinen Widerspruch  zwischen dem einen und dem anderen. Der Stadtratbeschluss geht schneller und ist rechtssicherer als der Bürgerentscheid, der möglicherweise von der Verwaltung in e</w:t>
      </w:r>
      <w:r>
        <w:rPr>
          <w:sz w:val="24"/>
        </w:rPr>
        <w:t>inem halben Jahr in Frage gestellt wird.</w:t>
      </w:r>
    </w:p>
    <w:p w:rsidR="00A85843" w:rsidRDefault="00A85843">
      <w:pPr>
        <w:rPr>
          <w:sz w:val="24"/>
        </w:rPr>
      </w:pPr>
    </w:p>
    <w:p w:rsidR="00A85843" w:rsidRDefault="000E65F9">
      <w:pPr>
        <w:rPr>
          <w:sz w:val="24"/>
        </w:rPr>
      </w:pPr>
      <w:r>
        <w:rPr>
          <w:sz w:val="24"/>
        </w:rPr>
        <w:t>Unabhängig davon zeigen Recherchen der BI, dass die bisher geplante Finanzierung über die GRW-Infra-Förderung platzt, weil bis zum 30.06.2020 kein Fördermittelantrag gestellt werden kann. Dies deckt sich mit Aussag</w:t>
      </w:r>
      <w:r>
        <w:rPr>
          <w:sz w:val="24"/>
        </w:rPr>
        <w:t>en des Verbandsvorsitzenden Hr. Opitz am 26.08.2019 in der Bürgermeister- kandidatenrunde in Heidenau: ,,Eine Fördermittelzusage in der aktuellen Förderperiode (Antrag bis Mitte 2020) ist nicht mehr realistisch. In welchem Umfang und unter welchen Bedingun</w:t>
      </w:r>
      <w:r>
        <w:rPr>
          <w:sz w:val="24"/>
        </w:rPr>
        <w:t>gen es Mittel in der nächsten Förderperiode geben</w:t>
      </w:r>
    </w:p>
    <w:p w:rsidR="00A85843" w:rsidRDefault="000E65F9">
      <w:pPr>
        <w:rPr>
          <w:sz w:val="24"/>
        </w:rPr>
      </w:pPr>
      <w:r>
        <w:rPr>
          <w:sz w:val="24"/>
        </w:rPr>
        <w:t>könnte, ist noch nicht absehbar.“</w:t>
      </w:r>
    </w:p>
    <w:p w:rsidR="00A85843" w:rsidRDefault="000E65F9">
      <w:r>
        <w:rPr>
          <w:sz w:val="24"/>
        </w:rPr>
        <w:lastRenderedPageBreak/>
        <w:t>Damit ist der bisherige Finanzierungsplan nicht mehr korrekt umsetzbar</w:t>
      </w:r>
      <w:r>
        <w:rPr>
          <w:sz w:val="24"/>
        </w:rPr>
        <w:t>, weil dieser auf der aktuellen Förderquote aufbaut. Dadurch entstehende noch nicht absehbare zusätzl</w:t>
      </w:r>
      <w:r>
        <w:rPr>
          <w:sz w:val="24"/>
        </w:rPr>
        <w:t>ichen Kosten müssen durch höhere Kredite finanziert und somit auf die Mitgliedsstädte umgelegt werden.</w:t>
      </w:r>
    </w:p>
    <w:p w:rsidR="000E65F9" w:rsidRDefault="000E65F9">
      <w:pPr>
        <w:rPr>
          <w:sz w:val="24"/>
        </w:rPr>
      </w:pPr>
    </w:p>
    <w:p w:rsidR="00A85843" w:rsidRDefault="000E65F9">
      <w:pPr>
        <w:rPr>
          <w:sz w:val="24"/>
        </w:rPr>
      </w:pPr>
      <w:r>
        <w:rPr>
          <w:sz w:val="24"/>
        </w:rPr>
        <w:t>Ein schneller Stadtratsbeschluss zum IPO-Austritt würde ein gewichtiges Zeichen</w:t>
      </w:r>
    </w:p>
    <w:p w:rsidR="00A85843" w:rsidRDefault="000E65F9">
      <w:pPr>
        <w:rPr>
          <w:sz w:val="24"/>
        </w:rPr>
      </w:pPr>
      <w:r>
        <w:rPr>
          <w:sz w:val="24"/>
        </w:rPr>
        <w:t>setzen. Wenn die Bürgermeister es ernst meinen mit der Demokratie, dann w</w:t>
      </w:r>
      <w:r>
        <w:rPr>
          <w:sz w:val="24"/>
        </w:rPr>
        <w:t>ürden</w:t>
      </w:r>
    </w:p>
    <w:p w:rsidR="00A85843" w:rsidRDefault="000E65F9">
      <w:pPr>
        <w:rPr>
          <w:sz w:val="24"/>
        </w:rPr>
      </w:pPr>
      <w:r>
        <w:rPr>
          <w:sz w:val="24"/>
        </w:rPr>
        <w:t>sie den Beschluss auch folgen. Um nochmal Hr. Opitz auf o.g. Veranstaltung zu</w:t>
      </w:r>
    </w:p>
    <w:p w:rsidR="00A85843" w:rsidRDefault="000E65F9">
      <w:pPr>
        <w:rPr>
          <w:sz w:val="24"/>
        </w:rPr>
      </w:pPr>
      <w:r>
        <w:rPr>
          <w:sz w:val="24"/>
        </w:rPr>
        <w:t>zitieren:</w:t>
      </w:r>
    </w:p>
    <w:p w:rsidR="00A85843" w:rsidRDefault="000E65F9">
      <w:pPr>
        <w:rPr>
          <w:sz w:val="24"/>
        </w:rPr>
      </w:pPr>
      <w:r>
        <w:rPr>
          <w:sz w:val="24"/>
        </w:rPr>
        <w:t>,,Die Bürgermeister der drei beteiligten Städte werden</w:t>
      </w:r>
      <w:bookmarkStart w:id="0" w:name="_GoBack"/>
      <w:bookmarkEnd w:id="0"/>
      <w:r>
        <w:rPr>
          <w:sz w:val="24"/>
        </w:rPr>
        <w:t xml:space="preserve"> nichts gegen den Willen der</w:t>
      </w:r>
    </w:p>
    <w:p w:rsidR="00A85843" w:rsidRDefault="000E65F9">
      <w:pPr>
        <w:rPr>
          <w:sz w:val="24"/>
        </w:rPr>
      </w:pPr>
      <w:r>
        <w:rPr>
          <w:sz w:val="24"/>
        </w:rPr>
        <w:t>Stadträte tun. Wenn also der Stadtrat Beschlüsse gegen den IPO fasst, geben die</w:t>
      </w:r>
    </w:p>
    <w:p w:rsidR="00A85843" w:rsidRDefault="000E65F9">
      <w:pPr>
        <w:rPr>
          <w:sz w:val="24"/>
        </w:rPr>
      </w:pPr>
      <w:r>
        <w:rPr>
          <w:sz w:val="24"/>
        </w:rPr>
        <w:t>Bürgermeister an, diese so vertreten zu wollen.</w:t>
      </w:r>
    </w:p>
    <w:p w:rsidR="000A3ADC" w:rsidRDefault="000E65F9">
      <w:pPr>
        <w:rPr>
          <w:sz w:val="24"/>
          <w:szCs w:val="24"/>
        </w:rPr>
      </w:pPr>
    </w:p>
    <w:p w:rsidR="000A3ADC" w:rsidRDefault="000E65F9">
      <w:pPr>
        <w:rPr>
          <w:sz w:val="24"/>
          <w:szCs w:val="24"/>
        </w:rPr>
      </w:pPr>
      <w:r>
        <w:rPr>
          <w:sz w:val="24"/>
          <w:szCs w:val="24"/>
        </w:rPr>
        <w:t>Kontakt:</w:t>
      </w:r>
    </w:p>
    <w:p w:rsidR="00A85843" w:rsidRDefault="000E65F9">
      <w:pPr>
        <w:shd w:val="clear" w:color="auto" w:fill="FFFFFF"/>
        <w:spacing w:line="304" w:lineRule="auto"/>
        <w:rPr>
          <w:sz w:val="24"/>
        </w:rPr>
      </w:pPr>
      <w:r>
        <w:rPr>
          <w:sz w:val="24"/>
        </w:rPr>
        <w:t xml:space="preserve">Ingo Düring, BI </w:t>
      </w:r>
      <w:proofErr w:type="spellStart"/>
      <w:r>
        <w:rPr>
          <w:sz w:val="24"/>
        </w:rPr>
        <w:t>Dohna</w:t>
      </w:r>
      <w:proofErr w:type="spellEnd"/>
      <w:r>
        <w:rPr>
          <w:sz w:val="24"/>
        </w:rPr>
        <w:t>, Tel.: 0176 72491919</w:t>
      </w:r>
    </w:p>
    <w:p w:rsidR="000A3ADC" w:rsidRDefault="000E65F9">
      <w:pPr>
        <w:rPr>
          <w:sz w:val="24"/>
          <w:szCs w:val="24"/>
        </w:rPr>
      </w:pPr>
    </w:p>
    <w:p w:rsidR="000A3ADC" w:rsidRDefault="000E65F9">
      <w:pPr>
        <w:rPr>
          <w:sz w:val="24"/>
          <w:szCs w:val="24"/>
        </w:rPr>
      </w:pPr>
    </w:p>
    <w:p w:rsidR="000A3ADC" w:rsidRDefault="000E65F9">
      <w:pPr>
        <w:rPr>
          <w:sz w:val="24"/>
          <w:szCs w:val="24"/>
        </w:rPr>
      </w:pPr>
    </w:p>
    <w:p w:rsidR="000A3ADC" w:rsidRDefault="000E65F9">
      <w:pPr>
        <w:rPr>
          <w:sz w:val="24"/>
          <w:szCs w:val="24"/>
        </w:rPr>
      </w:pPr>
    </w:p>
    <w:sectPr w:rsidR="000A3A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56"/>
    <w:multiLevelType w:val="hybridMultilevel"/>
    <w:tmpl w:val="45180E24"/>
    <w:lvl w:ilvl="0" w:tplc="3DFE8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C4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A6B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CEA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671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83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0C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086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C4D2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973F1"/>
    <w:multiLevelType w:val="hybridMultilevel"/>
    <w:tmpl w:val="63ECB676"/>
    <w:lvl w:ilvl="0" w:tplc="575CFAE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0EE31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62C1260">
      <w:numFmt w:val="bullet"/>
      <w:lvlText w:val=""/>
      <w:lvlJc w:val="left"/>
      <w:pPr>
        <w:ind w:left="2160" w:hanging="1800"/>
      </w:pPr>
    </w:lvl>
    <w:lvl w:ilvl="3" w:tplc="4342C72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5AA4BC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2BCBC6A">
      <w:numFmt w:val="bullet"/>
      <w:lvlText w:val=""/>
      <w:lvlJc w:val="left"/>
      <w:pPr>
        <w:ind w:left="4320" w:hanging="3960"/>
      </w:pPr>
    </w:lvl>
    <w:lvl w:ilvl="6" w:tplc="A524D64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F7A3A5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34EDB6A">
      <w:numFmt w:val="bullet"/>
      <w:lvlText w:val=""/>
      <w:lvlJc w:val="left"/>
      <w:pPr>
        <w:ind w:left="6480" w:hanging="61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5843"/>
    <w:rsid w:val="000E65F9"/>
    <w:rsid w:val="00645292"/>
    <w:rsid w:val="00A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pPr>
      <w:spacing w:before="480"/>
      <w:outlineLvl w:val="0"/>
    </w:pPr>
    <w:rPr>
      <w:b/>
      <w:color w:val="345A8A"/>
      <w:sz w:val="32"/>
    </w:rPr>
  </w:style>
  <w:style w:type="paragraph" w:styleId="berschrift2">
    <w:name w:val="heading 2"/>
    <w:basedOn w:val="Standard"/>
    <w:pPr>
      <w:spacing w:before="200"/>
      <w:outlineLvl w:val="1"/>
    </w:pPr>
    <w:rPr>
      <w:b/>
      <w:color w:val="4F81BD"/>
      <w:sz w:val="26"/>
    </w:rPr>
  </w:style>
  <w:style w:type="paragraph" w:styleId="berschrift3">
    <w:name w:val="heading 3"/>
    <w:basedOn w:val="Standard"/>
    <w:pPr>
      <w:spacing w:before="200"/>
      <w:outlineLvl w:val="2"/>
    </w:pPr>
    <w:rPr>
      <w:b/>
      <w:color w:val="4F81BD"/>
      <w:sz w:val="24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pPr>
      <w:spacing w:after="300"/>
    </w:pPr>
    <w:rPr>
      <w:color w:val="17365D"/>
      <w:sz w:val="52"/>
    </w:rPr>
  </w:style>
  <w:style w:type="paragraph" w:styleId="Untertitel">
    <w:name w:val="Subtitle"/>
    <w:basedOn w:val="Standard"/>
    <w:rPr>
      <w:i/>
      <w:color w:val="4F81B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pPr>
      <w:spacing w:before="480"/>
      <w:outlineLvl w:val="0"/>
    </w:pPr>
    <w:rPr>
      <w:b/>
      <w:color w:val="345A8A"/>
      <w:sz w:val="32"/>
    </w:rPr>
  </w:style>
  <w:style w:type="paragraph" w:styleId="berschrift2">
    <w:name w:val="heading 2"/>
    <w:basedOn w:val="Standard"/>
    <w:pPr>
      <w:spacing w:before="200"/>
      <w:outlineLvl w:val="1"/>
    </w:pPr>
    <w:rPr>
      <w:b/>
      <w:color w:val="4F81BD"/>
      <w:sz w:val="26"/>
    </w:rPr>
  </w:style>
  <w:style w:type="paragraph" w:styleId="berschrift3">
    <w:name w:val="heading 3"/>
    <w:basedOn w:val="Standard"/>
    <w:pPr>
      <w:spacing w:before="200"/>
      <w:outlineLvl w:val="2"/>
    </w:pPr>
    <w:rPr>
      <w:b/>
      <w:color w:val="4F81BD"/>
      <w:sz w:val="24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pPr>
      <w:spacing w:after="300"/>
    </w:pPr>
    <w:rPr>
      <w:color w:val="17365D"/>
      <w:sz w:val="52"/>
    </w:rPr>
  </w:style>
  <w:style w:type="paragraph" w:styleId="Untertitel">
    <w:name w:val="Subtitle"/>
    <w:basedOn w:val="Standard"/>
    <w:rPr>
      <w:i/>
      <w:color w:val="4F81B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Ingenieurbüro Lohmeyer GmbH &amp; Co. KG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Ingo Düring</cp:lastModifiedBy>
  <cp:revision>3</cp:revision>
  <dcterms:created xsi:type="dcterms:W3CDTF">2019-09-25T07:58:00Z</dcterms:created>
  <dcterms:modified xsi:type="dcterms:W3CDTF">2019-09-25T08:00:00Z</dcterms:modified>
</cp:coreProperties>
</file>